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7479" w:rsidRDefault="007D7479" w:rsidP="007D7479">
      <w:pPr>
        <w:ind w:left="720" w:hanging="360"/>
        <w:jc w:val="center"/>
      </w:pPr>
      <w:r>
        <w:t xml:space="preserve">Internal </w:t>
      </w:r>
      <w:bookmarkStart w:id="0" w:name="_GoBack"/>
      <w:bookmarkEnd w:id="0"/>
      <w:r>
        <w:t>Meeting Notes – 11-13-23</w:t>
      </w:r>
    </w:p>
    <w:p w:rsidR="009B4E1A" w:rsidRDefault="009B4E1A" w:rsidP="00EA65A6">
      <w:pPr>
        <w:pStyle w:val="ListParagraph"/>
        <w:numPr>
          <w:ilvl w:val="0"/>
          <w:numId w:val="1"/>
        </w:numPr>
      </w:pPr>
      <w:r>
        <w:t>Include recommendations and highlight opportunities across the agencies.</w:t>
      </w:r>
    </w:p>
    <w:p w:rsidR="009B4E1A" w:rsidRDefault="009B4E1A" w:rsidP="009B4E1A">
      <w:pPr>
        <w:pStyle w:val="ListParagraph"/>
        <w:numPr>
          <w:ilvl w:val="0"/>
          <w:numId w:val="1"/>
        </w:numPr>
      </w:pPr>
      <w:r>
        <w:t>Cross agencies dependencies diagram – we may want to determine how this diagram (shown below) overlaps with mission and central support functions (agency responsibility in response to disasters).</w:t>
      </w:r>
    </w:p>
    <w:p w:rsidR="00F3417A" w:rsidRDefault="009B4E1A" w:rsidP="00F3417A">
      <w:pPr>
        <w:pStyle w:val="ListParagraph"/>
        <w:numPr>
          <w:ilvl w:val="1"/>
          <w:numId w:val="1"/>
        </w:numPr>
      </w:pPr>
      <w:r>
        <w:t xml:space="preserve">Mitigation save effort lead by FEMA - </w:t>
      </w:r>
      <w:hyperlink r:id="rId5" w:history="1">
        <w:r w:rsidRPr="00EF3922">
          <w:rPr>
            <w:rStyle w:val="Hyperlink"/>
          </w:rPr>
          <w:t>https://www.fema.gov/sites/default/files/2020-07/fema_mitsaves-factsheet_2018.pdf</w:t>
        </w:r>
      </w:hyperlink>
      <w:r>
        <w:t xml:space="preserve"> </w:t>
      </w:r>
    </w:p>
    <w:p w:rsidR="009B4E1A" w:rsidRDefault="009B4E1A" w:rsidP="009B4E1A">
      <w:pPr>
        <w:pStyle w:val="ListParagraph"/>
        <w:numPr>
          <w:ilvl w:val="0"/>
          <w:numId w:val="1"/>
        </w:numPr>
      </w:pPr>
      <w:r>
        <w:t>We could have a full group discussion of how to create a figure similar to this:</w:t>
      </w:r>
    </w:p>
    <w:p w:rsidR="009B4E1A" w:rsidRDefault="009B4E1A" w:rsidP="009B4E1A">
      <w:pPr>
        <w:pStyle w:val="ListParagraph"/>
        <w:numPr>
          <w:ilvl w:val="0"/>
          <w:numId w:val="1"/>
        </w:numPr>
      </w:pPr>
      <w:r>
        <w:rPr>
          <w:noProof/>
        </w:rPr>
        <w:drawing>
          <wp:inline distT="0" distB="0" distL="0" distR="0" wp14:anchorId="2CCFCB8A" wp14:editId="692CF621">
            <wp:extent cx="4930223" cy="3118466"/>
            <wp:effectExtent l="0" t="0" r="381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9480" cy="312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E1A" w:rsidRDefault="009B4E1A" w:rsidP="009B4E1A">
      <w:pPr>
        <w:pStyle w:val="ListParagraph"/>
        <w:numPr>
          <w:ilvl w:val="0"/>
          <w:numId w:val="1"/>
        </w:numPr>
      </w:pPr>
      <w:r>
        <w:t>Leonard – can we get upper and lower bounds on statistics that are hard to measure?</w:t>
      </w:r>
    </w:p>
    <w:p w:rsidR="009B4E1A" w:rsidRDefault="009B4E1A" w:rsidP="009B4E1A">
      <w:pPr>
        <w:pStyle w:val="ListParagraph"/>
        <w:numPr>
          <w:ilvl w:val="1"/>
          <w:numId w:val="1"/>
        </w:numPr>
      </w:pPr>
      <w:r>
        <w:t>Ken – we should start to catalogue and highlight statistics where that is the case.</w:t>
      </w:r>
    </w:p>
    <w:p w:rsidR="009B4E1A" w:rsidRDefault="009B4E1A" w:rsidP="009B4E1A">
      <w:pPr>
        <w:pStyle w:val="ListParagraph"/>
        <w:numPr>
          <w:ilvl w:val="1"/>
          <w:numId w:val="1"/>
        </w:numPr>
      </w:pPr>
      <w:r>
        <w:t>Leonard – we can ask and encourage researchers in the community to help further this research.</w:t>
      </w:r>
    </w:p>
    <w:p w:rsidR="0045262A" w:rsidRDefault="0045262A" w:rsidP="0045262A">
      <w:pPr>
        <w:pStyle w:val="ListParagraph"/>
        <w:numPr>
          <w:ilvl w:val="0"/>
          <w:numId w:val="1"/>
        </w:numPr>
      </w:pPr>
      <w:r>
        <w:t>Leonard – we should think about communicating with other countries exploring work similar to hazards accounting (beyond GDP movement attempts to quantify impacts not in GDP).</w:t>
      </w:r>
    </w:p>
    <w:p w:rsidR="00EA65A6" w:rsidRDefault="00EA65A6" w:rsidP="00EA65A6">
      <w:pPr>
        <w:pStyle w:val="ListParagraph"/>
        <w:numPr>
          <w:ilvl w:val="0"/>
          <w:numId w:val="1"/>
        </w:numPr>
      </w:pPr>
      <w:r>
        <w:t>Useful resources:</w:t>
      </w:r>
    </w:p>
    <w:p w:rsidR="00EA65A6" w:rsidRDefault="00EA65A6" w:rsidP="00EA65A6">
      <w:pPr>
        <w:pStyle w:val="ListParagraph"/>
        <w:numPr>
          <w:ilvl w:val="1"/>
          <w:numId w:val="1"/>
        </w:numPr>
      </w:pPr>
      <w:r>
        <w:t>Resilience Grants Pathways – what does it take to have a resilient nation to various types of disruptions (e.g., stable governments, critical infrastructure).</w:t>
      </w:r>
    </w:p>
    <w:p w:rsidR="00EA65A6" w:rsidRDefault="00EA65A6" w:rsidP="00EA65A6">
      <w:pPr>
        <w:pStyle w:val="ListParagraph"/>
        <w:numPr>
          <w:ilvl w:val="1"/>
          <w:numId w:val="1"/>
        </w:numPr>
      </w:pPr>
      <w:r>
        <w:t xml:space="preserve">National Climate Resilience Framework - </w:t>
      </w:r>
      <w:hyperlink r:id="rId7" w:history="1">
        <w:r w:rsidRPr="00EF3922">
          <w:rPr>
            <w:rStyle w:val="Hyperlink"/>
          </w:rPr>
          <w:t>https://www.whitehouse.gov/wp-content/uploads/2023/09/National-Climate-Resilience-Framework-FINAL.pdf</w:t>
        </w:r>
      </w:hyperlink>
      <w:r>
        <w:t xml:space="preserve"> </w:t>
      </w:r>
    </w:p>
    <w:p w:rsidR="00234A9D" w:rsidRDefault="00234A9D" w:rsidP="00EA65A6">
      <w:pPr>
        <w:pStyle w:val="ListParagraph"/>
        <w:numPr>
          <w:ilvl w:val="1"/>
          <w:numId w:val="1"/>
        </w:numPr>
      </w:pPr>
      <w:r>
        <w:t>Ability to move “Beyond Death and Dollars”.</w:t>
      </w:r>
    </w:p>
    <w:p w:rsidR="00F3417A" w:rsidRDefault="007D7479" w:rsidP="00F3417A">
      <w:pPr>
        <w:pStyle w:val="m-489135782273176217msolistparagraph"/>
        <w:numPr>
          <w:ilvl w:val="0"/>
          <w:numId w:val="2"/>
        </w:numPr>
        <w:shd w:val="clear" w:color="auto" w:fill="FFFFFF"/>
        <w:tabs>
          <w:tab w:val="clear" w:pos="720"/>
          <w:tab w:val="num" w:pos="1440"/>
        </w:tabs>
        <w:spacing w:before="0" w:beforeAutospacing="0" w:after="0" w:afterAutospacing="0"/>
        <w:ind w:left="1440"/>
        <w:rPr>
          <w:rFonts w:ascii="Calibri" w:hAnsi="Calibri" w:cs="Calibri"/>
          <w:color w:val="222222"/>
          <w:sz w:val="22"/>
          <w:szCs w:val="22"/>
        </w:rPr>
      </w:pPr>
      <w:hyperlink r:id="rId8" w:tgtFrame="_blank" w:history="1">
        <w:r w:rsidR="00F3417A">
          <w:rPr>
            <w:rStyle w:val="Hyperlink"/>
            <w:rFonts w:ascii="Calibri" w:hAnsi="Calibri" w:cs="Calibri"/>
            <w:color w:val="1155CC"/>
            <w:sz w:val="22"/>
            <w:szCs w:val="22"/>
          </w:rPr>
          <w:t>Natural Hazard Mitigation Saves: 2019 Report | National Institute of Building Sciences (nibs.org)</w:t>
        </w:r>
      </w:hyperlink>
      <w:r w:rsidR="00F3417A">
        <w:rPr>
          <w:rFonts w:ascii="Calibri" w:hAnsi="Calibri" w:cs="Calibri"/>
          <w:color w:val="222222"/>
          <w:sz w:val="22"/>
          <w:szCs w:val="22"/>
        </w:rPr>
        <w:t> (for every $1 spent on mitigation, it saves $13) (pending on hazard- gets complicated, but is the current “state of the science” report in mitigation</w:t>
      </w:r>
    </w:p>
    <w:p w:rsidR="00F3417A" w:rsidRDefault="00F3417A" w:rsidP="00F3417A">
      <w:pPr>
        <w:pStyle w:val="m-489135782273176217msolistparagraph"/>
        <w:shd w:val="clear" w:color="auto" w:fill="FFFFFF"/>
        <w:spacing w:before="0" w:beforeAutospacing="0" w:after="0" w:afterAutospacing="0"/>
        <w:ind w:left="1440"/>
        <w:rPr>
          <w:rFonts w:ascii="Calibri" w:hAnsi="Calibri" w:cs="Calibri"/>
          <w:color w:val="222222"/>
          <w:sz w:val="22"/>
          <w:szCs w:val="22"/>
        </w:rPr>
      </w:pPr>
      <w:r>
        <w:rPr>
          <w:rFonts w:ascii="Calibri" w:hAnsi="Calibri" w:cs="Calibri"/>
          <w:color w:val="222222"/>
          <w:sz w:val="22"/>
          <w:szCs w:val="22"/>
        </w:rPr>
        <w:t> </w:t>
      </w:r>
    </w:p>
    <w:p w:rsidR="00F3417A" w:rsidRDefault="007D7479" w:rsidP="00F3417A">
      <w:pPr>
        <w:pStyle w:val="m-489135782273176217msolistparagraph"/>
        <w:numPr>
          <w:ilvl w:val="0"/>
          <w:numId w:val="3"/>
        </w:numPr>
        <w:shd w:val="clear" w:color="auto" w:fill="FFFFFF"/>
        <w:tabs>
          <w:tab w:val="clear" w:pos="720"/>
          <w:tab w:val="num" w:pos="1440"/>
        </w:tabs>
        <w:spacing w:before="0" w:beforeAutospacing="0" w:after="0" w:afterAutospacing="0"/>
        <w:ind w:left="1440"/>
        <w:rPr>
          <w:rFonts w:ascii="Calibri" w:hAnsi="Calibri" w:cs="Calibri"/>
          <w:color w:val="222222"/>
          <w:sz w:val="22"/>
          <w:szCs w:val="22"/>
        </w:rPr>
      </w:pPr>
      <w:hyperlink r:id="rId9" w:tgtFrame="_blank" w:history="1">
        <w:r w:rsidR="00F3417A">
          <w:rPr>
            <w:rStyle w:val="Hyperlink"/>
            <w:rFonts w:ascii="Calibri" w:hAnsi="Calibri" w:cs="Calibri"/>
            <w:color w:val="1155CC"/>
            <w:sz w:val="22"/>
            <w:szCs w:val="22"/>
          </w:rPr>
          <w:t>Resilience Science and Technology Grand Pathways Framework (whitehouse.gov)</w:t>
        </w:r>
      </w:hyperlink>
      <w:r w:rsidR="00F3417A">
        <w:rPr>
          <w:rFonts w:ascii="Calibri" w:hAnsi="Calibri" w:cs="Calibri"/>
          <w:color w:val="222222"/>
          <w:sz w:val="22"/>
          <w:szCs w:val="22"/>
        </w:rPr>
        <w:t> – SRST’s report on resilience, may offer useful framing</w:t>
      </w:r>
    </w:p>
    <w:p w:rsidR="00F3417A" w:rsidRDefault="00F3417A" w:rsidP="00F3417A">
      <w:pPr>
        <w:pStyle w:val="m-489135782273176217msolistparagraph"/>
        <w:shd w:val="clear" w:color="auto" w:fill="FFFFFF"/>
        <w:spacing w:before="0" w:beforeAutospacing="0" w:after="0" w:afterAutospacing="0"/>
        <w:ind w:left="1440"/>
        <w:rPr>
          <w:rFonts w:ascii="Calibri" w:hAnsi="Calibri" w:cs="Calibri"/>
          <w:color w:val="222222"/>
          <w:sz w:val="22"/>
          <w:szCs w:val="22"/>
        </w:rPr>
      </w:pPr>
      <w:r>
        <w:rPr>
          <w:rFonts w:ascii="Calibri" w:hAnsi="Calibri" w:cs="Calibri"/>
          <w:color w:val="222222"/>
          <w:sz w:val="22"/>
          <w:szCs w:val="22"/>
        </w:rPr>
        <w:lastRenderedPageBreak/>
        <w:t> </w:t>
      </w:r>
    </w:p>
    <w:p w:rsidR="00F3417A" w:rsidRDefault="007D7479" w:rsidP="00F3417A">
      <w:pPr>
        <w:pStyle w:val="m-489135782273176217msolistparagraph"/>
        <w:numPr>
          <w:ilvl w:val="0"/>
          <w:numId w:val="4"/>
        </w:numPr>
        <w:shd w:val="clear" w:color="auto" w:fill="FFFFFF"/>
        <w:tabs>
          <w:tab w:val="clear" w:pos="720"/>
          <w:tab w:val="num" w:pos="1440"/>
        </w:tabs>
        <w:spacing w:before="0" w:beforeAutospacing="0" w:after="0" w:afterAutospacing="0"/>
        <w:ind w:left="1440"/>
        <w:rPr>
          <w:rFonts w:ascii="Calibri" w:hAnsi="Calibri" w:cs="Calibri"/>
          <w:color w:val="222222"/>
          <w:sz w:val="22"/>
          <w:szCs w:val="22"/>
        </w:rPr>
      </w:pPr>
      <w:hyperlink r:id="rId10" w:tgtFrame="_blank" w:history="1">
        <w:r w:rsidR="00F3417A">
          <w:rPr>
            <w:rStyle w:val="Hyperlink"/>
            <w:rFonts w:ascii="Calibri" w:hAnsi="Calibri" w:cs="Calibri"/>
            <w:color w:val="1155CC"/>
            <w:sz w:val="22"/>
            <w:szCs w:val="22"/>
          </w:rPr>
          <w:t>https://www.whitehouse.gov/wp-content/uploads/2023/09/National-Climate-Resilience-Framework-FINAL.pdf</w:t>
        </w:r>
      </w:hyperlink>
      <w:r w:rsidR="00F3417A">
        <w:rPr>
          <w:rFonts w:ascii="Calibri" w:hAnsi="Calibri" w:cs="Calibri"/>
          <w:color w:val="222222"/>
          <w:sz w:val="22"/>
          <w:szCs w:val="22"/>
        </w:rPr>
        <w:t> - WH report on climate resilience, 6 pillars may offer useful framing</w:t>
      </w:r>
    </w:p>
    <w:p w:rsidR="00F3417A" w:rsidRDefault="00F3417A" w:rsidP="00F3417A">
      <w:pPr>
        <w:pStyle w:val="m-489135782273176217msolistparagraph"/>
        <w:shd w:val="clear" w:color="auto" w:fill="FFFFFF"/>
        <w:spacing w:before="0" w:beforeAutospacing="0" w:after="0" w:afterAutospacing="0"/>
        <w:ind w:left="1440"/>
        <w:rPr>
          <w:rFonts w:ascii="Calibri" w:hAnsi="Calibri" w:cs="Calibri"/>
          <w:color w:val="222222"/>
          <w:sz w:val="22"/>
          <w:szCs w:val="22"/>
        </w:rPr>
      </w:pPr>
      <w:r>
        <w:rPr>
          <w:rFonts w:ascii="Calibri" w:hAnsi="Calibri" w:cs="Calibri"/>
          <w:color w:val="222222"/>
          <w:sz w:val="22"/>
          <w:szCs w:val="22"/>
        </w:rPr>
        <w:t> </w:t>
      </w:r>
    </w:p>
    <w:p w:rsidR="00F3417A" w:rsidRDefault="00F3417A" w:rsidP="00F3417A">
      <w:pPr>
        <w:pStyle w:val="m-489135782273176217msolistparagraph"/>
        <w:numPr>
          <w:ilvl w:val="0"/>
          <w:numId w:val="5"/>
        </w:numPr>
        <w:shd w:val="clear" w:color="auto" w:fill="FFFFFF"/>
        <w:tabs>
          <w:tab w:val="clear" w:pos="720"/>
          <w:tab w:val="num" w:pos="1440"/>
        </w:tabs>
        <w:spacing w:before="0" w:beforeAutospacing="0" w:after="0" w:afterAutospacing="0"/>
        <w:ind w:left="1440"/>
        <w:rPr>
          <w:rFonts w:ascii="Calibri" w:hAnsi="Calibri" w:cs="Calibri"/>
          <w:color w:val="222222"/>
          <w:sz w:val="22"/>
          <w:szCs w:val="22"/>
        </w:rPr>
      </w:pPr>
      <w:r>
        <w:rPr>
          <w:rFonts w:ascii="Calibri" w:hAnsi="Calibri" w:cs="Calibri"/>
          <w:color w:val="222222"/>
          <w:sz w:val="22"/>
          <w:szCs w:val="22"/>
        </w:rPr>
        <w:t>Emergency Support Functions – framing for how the hazards community considers the role of different agencies in response. Somewhat different than Recovery Support Functions</w:t>
      </w:r>
    </w:p>
    <w:p w:rsidR="00F3417A" w:rsidRDefault="007D7479" w:rsidP="00F3417A">
      <w:pPr>
        <w:pStyle w:val="m-489135782273176217msolistparagraph"/>
        <w:numPr>
          <w:ilvl w:val="1"/>
          <w:numId w:val="5"/>
        </w:numPr>
        <w:shd w:val="clear" w:color="auto" w:fill="FFFFFF"/>
        <w:tabs>
          <w:tab w:val="clear" w:pos="1440"/>
          <w:tab w:val="num" w:pos="2160"/>
        </w:tabs>
        <w:spacing w:before="0" w:beforeAutospacing="0" w:after="0" w:afterAutospacing="0"/>
        <w:ind w:left="2160"/>
        <w:rPr>
          <w:rFonts w:ascii="Calibri" w:hAnsi="Calibri" w:cs="Calibri"/>
          <w:color w:val="222222"/>
          <w:sz w:val="22"/>
          <w:szCs w:val="22"/>
        </w:rPr>
      </w:pPr>
      <w:hyperlink r:id="rId11" w:tgtFrame="_blank" w:history="1">
        <w:r w:rsidR="00F3417A">
          <w:rPr>
            <w:rStyle w:val="Hyperlink"/>
            <w:rFonts w:ascii="Calibri" w:hAnsi="Calibri" w:cs="Calibri"/>
            <w:color w:val="1155CC"/>
            <w:sz w:val="22"/>
            <w:szCs w:val="22"/>
          </w:rPr>
          <w:t>National Response Framework | FEMA.gov</w:t>
        </w:r>
      </w:hyperlink>
      <w:r w:rsidR="00F3417A">
        <w:rPr>
          <w:rFonts w:ascii="Calibri" w:hAnsi="Calibri" w:cs="Calibri"/>
          <w:color w:val="222222"/>
          <w:sz w:val="22"/>
          <w:szCs w:val="22"/>
        </w:rPr>
        <w:t> – high level background</w:t>
      </w:r>
    </w:p>
    <w:p w:rsidR="00F3417A" w:rsidRDefault="007D7479" w:rsidP="00F3417A">
      <w:pPr>
        <w:pStyle w:val="m-489135782273176217msolistparagraph"/>
        <w:numPr>
          <w:ilvl w:val="1"/>
          <w:numId w:val="5"/>
        </w:numPr>
        <w:shd w:val="clear" w:color="auto" w:fill="FFFFFF"/>
        <w:tabs>
          <w:tab w:val="clear" w:pos="1440"/>
          <w:tab w:val="num" w:pos="2160"/>
        </w:tabs>
        <w:spacing w:before="0" w:beforeAutospacing="0" w:after="0" w:afterAutospacing="0"/>
        <w:ind w:left="2160"/>
        <w:rPr>
          <w:rFonts w:ascii="Calibri" w:hAnsi="Calibri" w:cs="Calibri"/>
          <w:color w:val="222222"/>
          <w:sz w:val="22"/>
          <w:szCs w:val="22"/>
        </w:rPr>
      </w:pPr>
      <w:hyperlink r:id="rId12" w:tgtFrame="_blank" w:history="1">
        <w:r w:rsidR="00F3417A">
          <w:rPr>
            <w:rStyle w:val="Hyperlink"/>
            <w:rFonts w:ascii="Calibri" w:hAnsi="Calibri" w:cs="Calibri"/>
            <w:color w:val="1155CC"/>
            <w:sz w:val="22"/>
            <w:szCs w:val="22"/>
          </w:rPr>
          <w:t>National Response Framework (fema.gov)</w:t>
        </w:r>
      </w:hyperlink>
      <w:r w:rsidR="00F3417A">
        <w:rPr>
          <w:rFonts w:ascii="Calibri" w:hAnsi="Calibri" w:cs="Calibri"/>
          <w:color w:val="222222"/>
          <w:sz w:val="22"/>
          <w:szCs w:val="22"/>
        </w:rPr>
        <w:t> – see table beginning on printed p. 39/p. 45 of PDF- this outlines the 15 Emergency Response Functions and which agency is responsible for each one.</w:t>
      </w:r>
    </w:p>
    <w:p w:rsidR="00F3417A" w:rsidRDefault="00F3417A" w:rsidP="00F3417A">
      <w:pPr>
        <w:pStyle w:val="m-489135782273176217msolistparagraph"/>
        <w:shd w:val="clear" w:color="auto" w:fill="FFFFFF"/>
        <w:spacing w:before="0" w:beforeAutospacing="0" w:after="0" w:afterAutospacing="0"/>
        <w:ind w:left="1440"/>
        <w:rPr>
          <w:rFonts w:ascii="Calibri" w:hAnsi="Calibri" w:cs="Calibri"/>
          <w:color w:val="222222"/>
          <w:sz w:val="22"/>
          <w:szCs w:val="22"/>
        </w:rPr>
      </w:pPr>
      <w:r>
        <w:rPr>
          <w:rFonts w:ascii="Calibri" w:hAnsi="Calibri" w:cs="Calibri"/>
          <w:color w:val="222222"/>
          <w:sz w:val="22"/>
          <w:szCs w:val="22"/>
        </w:rPr>
        <w:t> </w:t>
      </w:r>
    </w:p>
    <w:p w:rsidR="00F3417A" w:rsidRDefault="00F3417A" w:rsidP="00F3417A">
      <w:pPr>
        <w:pStyle w:val="m-489135782273176217msolistparagraph"/>
        <w:numPr>
          <w:ilvl w:val="0"/>
          <w:numId w:val="6"/>
        </w:numPr>
        <w:shd w:val="clear" w:color="auto" w:fill="FFFFFF"/>
        <w:tabs>
          <w:tab w:val="clear" w:pos="720"/>
          <w:tab w:val="num" w:pos="1440"/>
        </w:tabs>
        <w:spacing w:before="0" w:beforeAutospacing="0" w:after="0" w:afterAutospacing="0"/>
        <w:ind w:left="1440"/>
        <w:rPr>
          <w:rFonts w:ascii="Calibri" w:hAnsi="Calibri" w:cs="Calibri"/>
          <w:color w:val="222222"/>
          <w:sz w:val="22"/>
          <w:szCs w:val="22"/>
        </w:rPr>
      </w:pPr>
      <w:r>
        <w:rPr>
          <w:rFonts w:ascii="Calibri" w:hAnsi="Calibri" w:cs="Calibri"/>
          <w:color w:val="222222"/>
          <w:sz w:val="22"/>
          <w:szCs w:val="22"/>
        </w:rPr>
        <w:t xml:space="preserve">Image of disaster cycle – </w:t>
      </w:r>
      <w:proofErr w:type="spellStart"/>
      <w:r>
        <w:rPr>
          <w:rFonts w:ascii="Calibri" w:hAnsi="Calibri" w:cs="Calibri"/>
          <w:color w:val="222222"/>
          <w:sz w:val="22"/>
          <w:szCs w:val="22"/>
        </w:rPr>
        <w:t>eg</w:t>
      </w:r>
      <w:proofErr w:type="spellEnd"/>
      <w:r>
        <w:rPr>
          <w:rFonts w:ascii="Calibri" w:hAnsi="Calibri" w:cs="Calibri"/>
          <w:color w:val="222222"/>
          <w:sz w:val="22"/>
          <w:szCs w:val="22"/>
        </w:rPr>
        <w:t>, for framing our thinking about accounting as it relates to hazards preparedness/mitigation, response, and recovery….  </w:t>
      </w:r>
    </w:p>
    <w:p w:rsidR="00F3417A" w:rsidRDefault="00F3417A" w:rsidP="00F3417A">
      <w:pPr>
        <w:pStyle w:val="m-489135782273176217msolistparagraph"/>
        <w:numPr>
          <w:ilvl w:val="1"/>
          <w:numId w:val="6"/>
        </w:numPr>
        <w:shd w:val="clear" w:color="auto" w:fill="FFFFFF"/>
        <w:tabs>
          <w:tab w:val="clear" w:pos="1440"/>
          <w:tab w:val="num" w:pos="2160"/>
        </w:tabs>
        <w:spacing w:before="0" w:beforeAutospacing="0" w:after="0" w:afterAutospacing="0"/>
        <w:ind w:left="2160"/>
        <w:rPr>
          <w:rFonts w:ascii="Calibri" w:hAnsi="Calibri" w:cs="Calibri"/>
          <w:color w:val="222222"/>
          <w:sz w:val="22"/>
          <w:szCs w:val="22"/>
        </w:rPr>
      </w:pPr>
      <w:r>
        <w:rPr>
          <w:rFonts w:ascii="Calibri" w:hAnsi="Calibri" w:cs="Calibri"/>
          <w:color w:val="222222"/>
          <w:sz w:val="22"/>
          <w:szCs w:val="22"/>
        </w:rPr>
        <w:t>Many versions of this – one is in the National Disaster Recovery Framework (see </w:t>
      </w:r>
      <w:hyperlink r:id="rId13" w:tgtFrame="_blank" w:history="1">
        <w:r>
          <w:rPr>
            <w:rStyle w:val="Hyperlink"/>
            <w:rFonts w:ascii="Calibri" w:hAnsi="Calibri" w:cs="Calibri"/>
            <w:color w:val="1155CC"/>
            <w:sz w:val="22"/>
            <w:szCs w:val="22"/>
          </w:rPr>
          <w:t>fig 1, p. 5 of printed PDF/p. 11 of PDF</w:t>
        </w:r>
      </w:hyperlink>
      <w:r>
        <w:rPr>
          <w:rFonts w:ascii="Calibri" w:hAnsi="Calibri" w:cs="Calibri"/>
          <w:color w:val="222222"/>
          <w:sz w:val="22"/>
          <w:szCs w:val="22"/>
        </w:rPr>
        <w:t>)</w:t>
      </w:r>
    </w:p>
    <w:p w:rsidR="00F3417A" w:rsidRPr="00F3417A" w:rsidRDefault="007D7479" w:rsidP="00F3417A">
      <w:pPr>
        <w:pStyle w:val="m-489135782273176217msolistparagraph"/>
        <w:numPr>
          <w:ilvl w:val="1"/>
          <w:numId w:val="6"/>
        </w:numPr>
        <w:shd w:val="clear" w:color="auto" w:fill="FFFFFF"/>
        <w:tabs>
          <w:tab w:val="clear" w:pos="1440"/>
          <w:tab w:val="num" w:pos="2160"/>
        </w:tabs>
        <w:spacing w:before="0" w:beforeAutospacing="0" w:after="0" w:afterAutospacing="0"/>
        <w:ind w:left="2160"/>
        <w:rPr>
          <w:rFonts w:ascii="Calibri" w:hAnsi="Calibri" w:cs="Calibri"/>
          <w:color w:val="222222"/>
          <w:sz w:val="22"/>
          <w:szCs w:val="22"/>
        </w:rPr>
      </w:pPr>
      <w:hyperlink r:id="rId14" w:tgtFrame="_blank" w:history="1">
        <w:r w:rsidR="00F3417A">
          <w:rPr>
            <w:rStyle w:val="Hyperlink"/>
            <w:rFonts w:ascii="Calibri" w:hAnsi="Calibri" w:cs="Calibri"/>
            <w:color w:val="1155CC"/>
            <w:sz w:val="22"/>
            <w:szCs w:val="22"/>
          </w:rPr>
          <w:t>National Earthquake Hazards Reduction Program (fema.gov)</w:t>
        </w:r>
      </w:hyperlink>
    </w:p>
    <w:p w:rsidR="00EA65A6" w:rsidRDefault="00EA65A6" w:rsidP="00EA65A6">
      <w:pPr>
        <w:pStyle w:val="ListParagraph"/>
        <w:numPr>
          <w:ilvl w:val="0"/>
          <w:numId w:val="1"/>
        </w:numPr>
      </w:pPr>
      <w:r>
        <w:t xml:space="preserve">Looking to present </w:t>
      </w:r>
      <w:r w:rsidR="0045262A">
        <w:t>the idea of creating a hazards capital account to relevant communities outside of government.</w:t>
      </w:r>
    </w:p>
    <w:p w:rsidR="0033074A" w:rsidRDefault="0033074A" w:rsidP="0033074A">
      <w:pPr>
        <w:pStyle w:val="ListParagraph"/>
        <w:numPr>
          <w:ilvl w:val="0"/>
          <w:numId w:val="1"/>
        </w:numPr>
      </w:pPr>
      <w:r>
        <w:t>Figure for implementation plan – what is already in GDP vs not:</w:t>
      </w:r>
    </w:p>
    <w:p w:rsidR="0033074A" w:rsidRDefault="0033074A" w:rsidP="0033074A">
      <w:pPr>
        <w:pStyle w:val="ListParagraph"/>
        <w:numPr>
          <w:ilvl w:val="1"/>
          <w:numId w:val="1"/>
        </w:numPr>
      </w:pPr>
      <w:r>
        <w:rPr>
          <w:noProof/>
        </w:rPr>
        <w:drawing>
          <wp:inline distT="0" distB="0" distL="0" distR="0" wp14:anchorId="15C327F7" wp14:editId="5AFFEEB5">
            <wp:extent cx="4191375" cy="2965662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05220" cy="2975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479" w:rsidRDefault="007D7479" w:rsidP="007D7479">
      <w:r>
        <w:br w:type="page"/>
      </w:r>
    </w:p>
    <w:p w:rsidR="007D7479" w:rsidRDefault="007D7479" w:rsidP="007D7479">
      <w:pPr>
        <w:pStyle w:val="ListParagraph"/>
        <w:numPr>
          <w:ilvl w:val="0"/>
          <w:numId w:val="1"/>
        </w:numPr>
      </w:pPr>
      <w:r>
        <w:lastRenderedPageBreak/>
        <w:t>Outline:</w:t>
      </w:r>
    </w:p>
    <w:p w:rsidR="007D7479" w:rsidRDefault="007D7479" w:rsidP="007D7479">
      <w:pPr>
        <w:pStyle w:val="ListParagraph"/>
        <w:numPr>
          <w:ilvl w:val="1"/>
          <w:numId w:val="1"/>
        </w:numPr>
      </w:pPr>
      <w:r>
        <w:t>Intro:</w:t>
      </w:r>
    </w:p>
    <w:p w:rsidR="007D7479" w:rsidRDefault="007D7479" w:rsidP="007D7479">
      <w:pPr>
        <w:pStyle w:val="ListParagraph"/>
        <w:numPr>
          <w:ilvl w:val="2"/>
          <w:numId w:val="1"/>
        </w:numPr>
      </w:pPr>
      <w:r>
        <w:t>What is in a hazard account?</w:t>
      </w:r>
    </w:p>
    <w:p w:rsidR="007D7479" w:rsidRDefault="007D7479" w:rsidP="007D7479">
      <w:pPr>
        <w:pStyle w:val="ListParagraph"/>
        <w:numPr>
          <w:ilvl w:val="3"/>
          <w:numId w:val="1"/>
        </w:numPr>
      </w:pPr>
      <w:r>
        <w:t>Specify which hazards are included (geological, meteorological, etc.).</w:t>
      </w:r>
    </w:p>
    <w:p w:rsidR="007D7479" w:rsidRDefault="007D7479" w:rsidP="007D7479">
      <w:pPr>
        <w:pStyle w:val="ListParagraph"/>
        <w:numPr>
          <w:ilvl w:val="4"/>
          <w:numId w:val="1"/>
        </w:numPr>
      </w:pPr>
      <w:r>
        <w:t>Kris – we may just want to say “natural” hazards.</w:t>
      </w:r>
    </w:p>
    <w:p w:rsidR="007D7479" w:rsidRDefault="007D7479" w:rsidP="007D7479">
      <w:pPr>
        <w:pStyle w:val="ListParagraph"/>
        <w:numPr>
          <w:ilvl w:val="4"/>
          <w:numId w:val="1"/>
        </w:numPr>
      </w:pPr>
      <w:r>
        <w:t>NRI list can be a starting point.</w:t>
      </w:r>
    </w:p>
    <w:p w:rsidR="007D7479" w:rsidRDefault="007D7479" w:rsidP="007D7479">
      <w:pPr>
        <w:pStyle w:val="ListParagraph"/>
        <w:numPr>
          <w:ilvl w:val="5"/>
          <w:numId w:val="1"/>
        </w:numPr>
      </w:pPr>
      <w:r>
        <w:t>The National Risk Index considers 18 hazard types. These hazard types are listed below and described in more detail in the hazard type-specific sections of this report (Sections 6 through 23).</w:t>
      </w:r>
    </w:p>
    <w:p w:rsidR="007D7479" w:rsidRDefault="007D7479" w:rsidP="007D7479">
      <w:pPr>
        <w:pStyle w:val="ListParagraph"/>
        <w:numPr>
          <w:ilvl w:val="5"/>
          <w:numId w:val="1"/>
        </w:numPr>
      </w:pPr>
      <w:r>
        <w:t>Avalanche, Heat Wave, Strong Wind, Coastal Flooding, Hurricane, Tornado, Cold Wave, Ice Storm, Tsunami, Drought, Landslide, Volcanic Activity, Earthquake, Lightning, Wildfire, Hail, Riverine Flooding, Winter Weather</w:t>
      </w:r>
    </w:p>
    <w:p w:rsidR="007D7479" w:rsidRDefault="007D7479" w:rsidP="007D7479">
      <w:pPr>
        <w:pStyle w:val="ListParagraph"/>
        <w:numPr>
          <w:ilvl w:val="4"/>
          <w:numId w:val="1"/>
        </w:numPr>
      </w:pPr>
      <w:r>
        <w:t xml:space="preserve">Maybe use </w:t>
      </w:r>
      <w:proofErr w:type="gramStart"/>
      <w:r>
        <w:t>billion dollar</w:t>
      </w:r>
      <w:proofErr w:type="gramEnd"/>
      <w:r>
        <w:t xml:space="preserve"> disasters as a starting point.</w:t>
      </w:r>
    </w:p>
    <w:p w:rsidR="007D7479" w:rsidRDefault="007D7479" w:rsidP="007D7479">
      <w:pPr>
        <w:pStyle w:val="ListParagraph"/>
        <w:numPr>
          <w:ilvl w:val="4"/>
          <w:numId w:val="1"/>
        </w:numPr>
      </w:pPr>
      <w:r>
        <w:t>Supports SEED and disaster resilience efforts in general.</w:t>
      </w:r>
    </w:p>
    <w:p w:rsidR="007D7479" w:rsidRDefault="007D7479" w:rsidP="007D7479">
      <w:pPr>
        <w:pStyle w:val="ListParagraph"/>
        <w:numPr>
          <w:ilvl w:val="2"/>
          <w:numId w:val="1"/>
        </w:numPr>
      </w:pPr>
      <w:r>
        <w:t>Why is it important?</w:t>
      </w:r>
    </w:p>
    <w:p w:rsidR="007D7479" w:rsidRDefault="007D7479" w:rsidP="007D7479">
      <w:pPr>
        <w:pStyle w:val="ListParagraph"/>
        <w:numPr>
          <w:ilvl w:val="2"/>
          <w:numId w:val="1"/>
        </w:numPr>
      </w:pPr>
      <w:r>
        <w:t>Past work</w:t>
      </w:r>
    </w:p>
    <w:p w:rsidR="007D7479" w:rsidRDefault="007D7479" w:rsidP="007D7479">
      <w:pPr>
        <w:pStyle w:val="ListParagraph"/>
        <w:numPr>
          <w:ilvl w:val="3"/>
          <w:numId w:val="1"/>
        </w:numPr>
      </w:pPr>
      <w:r>
        <w:t>Existing USG initiatives.</w:t>
      </w:r>
    </w:p>
    <w:p w:rsidR="007D7479" w:rsidRDefault="007D7479" w:rsidP="007D7479">
      <w:pPr>
        <w:pStyle w:val="ListParagraph"/>
        <w:numPr>
          <w:ilvl w:val="1"/>
          <w:numId w:val="1"/>
        </w:numPr>
      </w:pPr>
      <w:r>
        <w:t>Supporting recommendations</w:t>
      </w:r>
    </w:p>
    <w:p w:rsidR="007D7479" w:rsidRDefault="007D7479" w:rsidP="007D7479">
      <w:pPr>
        <w:pStyle w:val="ListParagraph"/>
        <w:numPr>
          <w:ilvl w:val="2"/>
          <w:numId w:val="1"/>
        </w:numPr>
      </w:pPr>
      <w:r>
        <w:t>Build on and find synergies between existing Federal government hazard related reporting.</w:t>
      </w:r>
    </w:p>
    <w:p w:rsidR="007D7479" w:rsidRDefault="007D7479" w:rsidP="007D7479">
      <w:pPr>
        <w:pStyle w:val="ListParagraph"/>
        <w:numPr>
          <w:ilvl w:val="3"/>
          <w:numId w:val="1"/>
        </w:numPr>
      </w:pPr>
      <w:r>
        <w:t>Sendai</w:t>
      </w:r>
    </w:p>
    <w:p w:rsidR="007D7479" w:rsidRDefault="007D7479" w:rsidP="007D7479">
      <w:pPr>
        <w:pStyle w:val="ListParagraph"/>
        <w:numPr>
          <w:ilvl w:val="3"/>
          <w:numId w:val="1"/>
        </w:numPr>
      </w:pPr>
      <w:r>
        <w:t>NOAA Billion Dollar Disasters</w:t>
      </w:r>
    </w:p>
    <w:p w:rsidR="007D7479" w:rsidRDefault="007D7479" w:rsidP="007D7479">
      <w:pPr>
        <w:pStyle w:val="ListParagraph"/>
        <w:numPr>
          <w:ilvl w:val="2"/>
          <w:numId w:val="1"/>
        </w:numPr>
      </w:pPr>
      <w:r>
        <w:t>Determine recommended content of a hazard account (move from possibilities to actual plan).</w:t>
      </w:r>
    </w:p>
    <w:p w:rsidR="007D7479" w:rsidRDefault="007D7479" w:rsidP="007D7479">
      <w:pPr>
        <w:pStyle w:val="ListParagraph"/>
        <w:numPr>
          <w:ilvl w:val="3"/>
          <w:numId w:val="1"/>
        </w:numPr>
      </w:pPr>
      <w:r>
        <w:t>Pioneering efforts or add value to existing efforts</w:t>
      </w:r>
    </w:p>
    <w:p w:rsidR="007D7479" w:rsidRDefault="007D7479" w:rsidP="007D7479">
      <w:pPr>
        <w:pStyle w:val="ListParagraph"/>
        <w:numPr>
          <w:ilvl w:val="3"/>
          <w:numId w:val="1"/>
        </w:numPr>
      </w:pPr>
      <w:r>
        <w:t>Feasibility to measure</w:t>
      </w:r>
    </w:p>
    <w:p w:rsidR="007D7479" w:rsidRDefault="007D7479" w:rsidP="007D7479">
      <w:pPr>
        <w:pStyle w:val="ListParagraph"/>
        <w:numPr>
          <w:ilvl w:val="3"/>
          <w:numId w:val="1"/>
        </w:numPr>
      </w:pPr>
      <w:r>
        <w:t>Useful for decision-makers</w:t>
      </w:r>
    </w:p>
    <w:p w:rsidR="007D7479" w:rsidRDefault="007D7479" w:rsidP="007D7479">
      <w:pPr>
        <w:pStyle w:val="ListParagraph"/>
        <w:numPr>
          <w:ilvl w:val="3"/>
          <w:numId w:val="1"/>
        </w:numPr>
      </w:pPr>
      <w:r>
        <w:t>Addresses high-risk events</w:t>
      </w:r>
    </w:p>
    <w:p w:rsidR="007D7479" w:rsidRDefault="007D7479" w:rsidP="007D7479">
      <w:pPr>
        <w:pStyle w:val="ListParagraph"/>
        <w:numPr>
          <w:ilvl w:val="3"/>
          <w:numId w:val="1"/>
        </w:numPr>
      </w:pPr>
      <w:r>
        <w:t>Consider temporal and spatial resolution of data</w:t>
      </w:r>
    </w:p>
    <w:p w:rsidR="007D7479" w:rsidRDefault="007D7479" w:rsidP="007D7479">
      <w:pPr>
        <w:pStyle w:val="ListParagraph"/>
        <w:numPr>
          <w:ilvl w:val="2"/>
          <w:numId w:val="1"/>
        </w:numPr>
      </w:pPr>
      <w:r>
        <w:t>Lay out potential uses for hazards account (e.g., avoiding double-counting)</w:t>
      </w:r>
    </w:p>
    <w:p w:rsidR="007D7479" w:rsidRDefault="007D7479" w:rsidP="007D7479">
      <w:pPr>
        <w:pStyle w:val="ListParagraph"/>
        <w:numPr>
          <w:ilvl w:val="3"/>
          <w:numId w:val="1"/>
        </w:numPr>
      </w:pPr>
      <w:r>
        <w:t>Exploring use in Beyond GDP efforts</w:t>
      </w:r>
    </w:p>
    <w:p w:rsidR="007D7479" w:rsidRDefault="007D7479" w:rsidP="007D7479">
      <w:pPr>
        <w:pStyle w:val="ListParagraph"/>
        <w:numPr>
          <w:ilvl w:val="2"/>
          <w:numId w:val="1"/>
        </w:numPr>
      </w:pPr>
      <w:r>
        <w:t>Ability to address distributional/equity issues.</w:t>
      </w:r>
    </w:p>
    <w:p w:rsidR="007D7479" w:rsidRDefault="007D7479" w:rsidP="007D7479">
      <w:pPr>
        <w:pStyle w:val="ListParagraph"/>
        <w:numPr>
          <w:ilvl w:val="3"/>
          <w:numId w:val="1"/>
        </w:numPr>
      </w:pPr>
      <w:r>
        <w:t>Need to capture things that measure to underserved communities (“Beyond Death and Dollars”).</w:t>
      </w:r>
    </w:p>
    <w:p w:rsidR="007D7479" w:rsidRDefault="007D7479" w:rsidP="007D7479">
      <w:pPr>
        <w:pStyle w:val="ListParagraph"/>
        <w:numPr>
          <w:ilvl w:val="2"/>
          <w:numId w:val="1"/>
        </w:numPr>
      </w:pPr>
      <w:r>
        <w:t>Vet results with science and policy community.</w:t>
      </w:r>
    </w:p>
    <w:p w:rsidR="007D7479" w:rsidRDefault="007D7479" w:rsidP="007D7479">
      <w:pPr>
        <w:pStyle w:val="ListParagraph"/>
        <w:numPr>
          <w:ilvl w:val="3"/>
          <w:numId w:val="1"/>
        </w:numPr>
      </w:pPr>
      <w:r>
        <w:t>U.S. to take a leadership role in this accounting.</w:t>
      </w:r>
    </w:p>
    <w:p w:rsidR="007D7479" w:rsidRDefault="007D7479" w:rsidP="007D7479">
      <w:pPr>
        <w:pStyle w:val="ListParagraph"/>
        <w:numPr>
          <w:ilvl w:val="1"/>
          <w:numId w:val="1"/>
        </w:numPr>
      </w:pPr>
      <w:r>
        <w:t>Cross agency dependencies diagram</w:t>
      </w:r>
    </w:p>
    <w:p w:rsidR="007D7479" w:rsidRDefault="007D7479" w:rsidP="007D7479"/>
    <w:sectPr w:rsidR="007D74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A3376"/>
    <w:multiLevelType w:val="multilevel"/>
    <w:tmpl w:val="F5A20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F833E3B"/>
    <w:multiLevelType w:val="multilevel"/>
    <w:tmpl w:val="31BC8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F4267B6"/>
    <w:multiLevelType w:val="multilevel"/>
    <w:tmpl w:val="22DA4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CAA368A"/>
    <w:multiLevelType w:val="multilevel"/>
    <w:tmpl w:val="2C9CD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CAE218F"/>
    <w:multiLevelType w:val="hybridMultilevel"/>
    <w:tmpl w:val="24BE1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F638F"/>
    <w:multiLevelType w:val="multilevel"/>
    <w:tmpl w:val="5DBE9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E1A"/>
    <w:rsid w:val="00234A9D"/>
    <w:rsid w:val="0033074A"/>
    <w:rsid w:val="0045262A"/>
    <w:rsid w:val="007D7479"/>
    <w:rsid w:val="009B4E1A"/>
    <w:rsid w:val="00EA65A6"/>
    <w:rsid w:val="00F3417A"/>
    <w:rsid w:val="00F9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F1539"/>
  <w15:chartTrackingRefBased/>
  <w15:docId w15:val="{C8D28074-66C8-4E0E-8239-6363BC498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4E1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4E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4E1A"/>
    <w:rPr>
      <w:color w:val="605E5C"/>
      <w:shd w:val="clear" w:color="auto" w:fill="E1DFDD"/>
    </w:rPr>
  </w:style>
  <w:style w:type="paragraph" w:customStyle="1" w:styleId="m-489135782273176217msolistparagraph">
    <w:name w:val="m_-489135782273176217msolistparagraph"/>
    <w:basedOn w:val="Normal"/>
    <w:rsid w:val="00F34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87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ibs.org/projects/natural-hazard-mitigation-saves-2019-report" TargetMode="External"/><Relationship Id="rId13" Type="http://schemas.openxmlformats.org/officeDocument/2006/relationships/hyperlink" Target="https://www.fema.gov/sites/default/files/2020-09/national_disaster_recovery_framework_2nd-edition.pdf" TargetMode="Externa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www.whitehouse.gov/wp-content/uploads/2023/09/National-Climate-Resilience-Framework-FINAL.pdf" TargetMode="External"/><Relationship Id="rId12" Type="http://schemas.openxmlformats.org/officeDocument/2006/relationships/hyperlink" Target="https://www.fema.gov/sites/default/files/2020-04/NRF_FINALApproved_2011028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fema.gov/emergency-managers/national-preparedness/frameworks/response" TargetMode="External"/><Relationship Id="rId5" Type="http://schemas.openxmlformats.org/officeDocument/2006/relationships/hyperlink" Target="https://www.fema.gov/sites/default/files/2020-07/fema_mitsaves-factsheet_2018.pdf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whitehouse.gov/wp-content/uploads/2023/09/National-Climate-Resilience-Framework-FINAL.pdf" TargetMode="Externa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s://www.whitehouse.gov/wp-content/uploads/2023/03/Resilience-Science-and-Technology-Grand-Pathways-Framework.pdf" TargetMode="External"/><Relationship Id="rId14" Type="http://schemas.openxmlformats.org/officeDocument/2006/relationships/hyperlink" Target="https://training.fema.gov/emiweb/earthquake/neh010122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410337-38D3-4401-AC0B-BCC38C79B618}"/>
</file>

<file path=customXml/itemProps2.xml><?xml version="1.0" encoding="utf-8"?>
<ds:datastoreItem xmlns:ds="http://schemas.openxmlformats.org/officeDocument/2006/customXml" ds:itemID="{B8BB0614-A9B9-4F09-B5E4-1AF4B8BD0DDF}"/>
</file>

<file path=customXml/itemProps3.xml><?xml version="1.0" encoding="utf-8"?>
<ds:datastoreItem xmlns:ds="http://schemas.openxmlformats.org/officeDocument/2006/customXml" ds:itemID="{3BE4A1DE-EAA5-44FC-9698-F1D2065C59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Gardner</dc:creator>
  <cp:keywords/>
  <dc:description/>
  <cp:lastModifiedBy>George Gardner</cp:lastModifiedBy>
  <cp:revision>2</cp:revision>
  <dcterms:created xsi:type="dcterms:W3CDTF">2023-11-13T20:24:00Z</dcterms:created>
  <dcterms:modified xsi:type="dcterms:W3CDTF">2023-11-13T22:14:00Z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